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bookmarkStart w:id="0" w:name="_GoBack"/>
      <w:bookmarkEnd w:id="0"/>
      <w:r>
        <w:t>July 5, 2018</w:t>
      </w:r>
    </w:p>
    <w:p/>
    <w:p>
      <w:pPr>
        <w:rPr>
          <w:sz w:val="22"/>
          <w:szCs w:val="22"/>
        </w:rPr>
      </w:pPr>
      <w:r>
        <w:rPr>
          <w:sz w:val="22"/>
          <w:szCs w:val="22"/>
        </w:rPr>
        <w:t>Mr. Reece McAlister, Executive Secretary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  <w:u w:val="single"/>
        </w:rPr>
        <w:t>VIA HAND DELIVERY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Georgia Public Service Commission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244 Washington Street, SW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>Atlanta, Georgia 30334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>Re: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SCANA Energy Marketing, Inc. Regulated Division</w:t>
      </w:r>
    </w:p>
    <w:p>
      <w:pPr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ab/>
        <w:t>Regulated Provider of Natural Gas for 2015-2018 per Consent Order</w:t>
      </w:r>
    </w:p>
    <w:p>
      <w:pPr>
        <w:ind w:left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SCANA Energy Marketing, Inc. Regulated Division’s May 2018 Commodity COG True-Up Costs Report as Required by Paragraph 3.113 of the Consent Order </w:t>
      </w:r>
    </w:p>
    <w:p>
      <w:pPr>
        <w:jc w:val="both"/>
        <w:rPr>
          <w:sz w:val="22"/>
          <w:szCs w:val="22"/>
        </w:rPr>
      </w:pPr>
      <w:r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ab/>
      </w:r>
      <w:r>
        <w:rPr>
          <w:sz w:val="22"/>
          <w:szCs w:val="22"/>
        </w:rPr>
        <w:t>Docket No.: 38703-U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>Dear Mr. McAlister:</w:t>
      </w:r>
    </w:p>
    <w:p>
      <w:pPr>
        <w:rPr>
          <w:sz w:val="22"/>
          <w:szCs w:val="22"/>
        </w:rPr>
      </w:pP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We have enclosed for filing on behalf of SCANA Energy Marketing, Inc. Regulated Division (“SCANA Energy R.D.”), an original and fifteen (15) copies, plus one extra copy of nos. 1 and 2, plus only the original filing of no. 3 for the following documents:</w:t>
      </w:r>
    </w:p>
    <w:p>
      <w:pPr>
        <w:rPr>
          <w:sz w:val="22"/>
          <w:szCs w:val="22"/>
        </w:rPr>
      </w:pPr>
    </w:p>
    <w:p>
      <w:pPr>
        <w:ind w:left="216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1)</w:t>
      </w:r>
      <w:r>
        <w:rPr>
          <w:i/>
          <w:sz w:val="22"/>
          <w:szCs w:val="22"/>
        </w:rPr>
        <w:tab/>
        <w:t>SCANA Energy Marketing, Inc. Regulated Division’s Notice of Filing Under Trade Secret Protection Its May 2018 Commodity COG True-Up Costs Report as Required by Paragraph 3.113 of the Consent Order;</w:t>
      </w:r>
    </w:p>
    <w:p>
      <w:pPr>
        <w:ind w:left="2160" w:hanging="72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2)</w:t>
      </w:r>
      <w:r>
        <w:rPr>
          <w:i/>
          <w:sz w:val="22"/>
          <w:szCs w:val="22"/>
        </w:rPr>
        <w:tab/>
        <w:t xml:space="preserve"> SCANA Energy Marketing, Inc. Regulated Division’s May 2018 Commodity COG True-Up Costs Report as Required by Paragraph 3.113 of the Consent Order (Public Disclosure); and</w:t>
      </w:r>
    </w:p>
    <w:p>
      <w:pPr>
        <w:ind w:left="2160" w:hanging="720"/>
        <w:jc w:val="both"/>
        <w:rPr>
          <w:sz w:val="22"/>
          <w:szCs w:val="22"/>
        </w:rPr>
      </w:pPr>
      <w:r>
        <w:rPr>
          <w:i/>
          <w:sz w:val="22"/>
          <w:szCs w:val="22"/>
        </w:rPr>
        <w:t>3)</w:t>
      </w:r>
      <w:r>
        <w:rPr>
          <w:i/>
          <w:sz w:val="22"/>
          <w:szCs w:val="22"/>
        </w:rPr>
        <w:tab/>
        <w:t>SCANA Energy Marketing, Inc. Regulated Division’s May 2018 Commodity COG True-Up Costs Report as Required by Paragraph 3.113 of the Consent Order (Trade Secret in a sealed envelope marked “Trade Secret with Trade Secret CD-ROM Enclosed”).</w:t>
      </w:r>
    </w:p>
    <w:p>
      <w:pPr>
        <w:jc w:val="both"/>
        <w:rPr>
          <w:sz w:val="22"/>
          <w:szCs w:val="22"/>
        </w:rPr>
      </w:pP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for the above-referenced Docket.  SCANA Energy R.D. is simultaneously filing a CD-ROM containing a Microsoft Word version of this letter and the Public Disclosures. </w:t>
      </w:r>
    </w:p>
    <w:p>
      <w:pPr>
        <w:jc w:val="both"/>
        <w:rPr>
          <w:sz w:val="22"/>
          <w:szCs w:val="22"/>
        </w:rPr>
      </w:pPr>
    </w:p>
    <w:p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Please return to us the extra copy showing the date of filing of the extra document of nos. 1 and 2.  If you have any questions concerning this application, please feel free to contact us. 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Sincerely, </w:t>
      </w: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</w:p>
    <w:p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William Bradley Carver, Sr.</w:t>
      </w:r>
    </w:p>
    <w:p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Joel L. McKie</w:t>
      </w:r>
    </w:p>
    <w:p>
      <w:pPr>
        <w:rPr>
          <w:i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i/>
          <w:sz w:val="22"/>
          <w:szCs w:val="22"/>
        </w:rPr>
        <w:t xml:space="preserve">Attorneys for SCANA Energy Marketing, Inc. </w:t>
      </w:r>
    </w:p>
    <w:p>
      <w:pPr>
        <w:rPr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1" layoutInCell="1" allowOverlap="1">
                <wp:simplePos x="0" y="0"/>
                <wp:positionH relativeFrom="column">
                  <wp:posOffset>0</wp:posOffset>
                </wp:positionH>
                <wp:positionV relativeFrom="page">
                  <wp:posOffset>9448800</wp:posOffset>
                </wp:positionV>
                <wp:extent cx="2743200" cy="508000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0;margin-top:744pt;width:3in;height:40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" stroked="f">
                <v:textbox>
                  <w:txbxContent>
                    <w:p>
                      <w:pPr>
                        <w:rPr>
                          <w:sz w:val="14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</w:r>
      <w:r>
        <w:rPr>
          <w:i/>
          <w:sz w:val="22"/>
          <w:szCs w:val="22"/>
        </w:rPr>
        <w:tab/>
        <w:t>Regulated Division</w:t>
      </w:r>
      <w:bookmarkStart w:id="1" w:name="WTX_LetterVia"/>
      <w:bookmarkEnd w:id="1"/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080" w:right="1440" w:bottom="720" w:left="1440" w:header="1080" w:footer="15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1" layoutInCell="1" allowOverlap="1">
              <wp:simplePos x="0" y="0"/>
              <wp:positionH relativeFrom="column">
                <wp:posOffset>-484505</wp:posOffset>
              </wp:positionH>
              <wp:positionV relativeFrom="page">
                <wp:posOffset>320040</wp:posOffset>
              </wp:positionV>
              <wp:extent cx="2341245" cy="219075"/>
              <wp:effectExtent l="1270" t="0" r="635" b="3810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41245" cy="2190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2339340" cy="219075"/>
                                <wp:effectExtent l="0" t="0" r="3810" b="9525"/>
                                <wp:docPr id="6" name="Picture 2" descr="HBS Second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HBS Second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339340" cy="2190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-38.15pt;margin-top:25.2pt;width:184.35pt;height:17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" filled="f" stroked="f">
              <v:textbox style="mso-fit-shape-to-text:t" inset="0,0,0,0">
                <w:txbxContent>
                  <w:p w:rsidR="00420F79" w:rsidRDefault="001F565E">
                    <w:r>
                      <w:rPr>
                        <w:noProof/>
                      </w:rPr>
                      <w:drawing>
                        <wp:inline distT="0" distB="0" distL="0" distR="0">
                          <wp:extent cx="2339340" cy="219075"/>
                          <wp:effectExtent l="0" t="0" r="3810" b="9525"/>
                          <wp:docPr id="6" name="Picture 2" descr="HBS Second Mon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HBS Second Mon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339340" cy="2190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Footer"/>
    </w:pPr>
  </w:p>
  <w:p>
    <w:pPr>
      <w:pStyle w:val="Footer"/>
    </w:pPr>
  </w:p>
  <w:p>
    <w:pPr>
      <w:pStyle w:val="Footer"/>
    </w:pPr>
  </w:p>
  <w:p>
    <w:pPr>
      <w:pStyle w:val="Footer"/>
    </w:pPr>
  </w:p>
  <w:p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1718" w:type="dxa"/>
      <w:tblInd w:w="-702" w:type="dxa"/>
      <w:tblBorders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490"/>
      <w:gridCol w:w="6228"/>
    </w:tblGrid>
    <w:tr>
      <w:trPr>
        <w:cantSplit/>
        <w:trHeight w:hRule="exact" w:val="662"/>
      </w:trPr>
      <w:tc>
        <w:tcPr>
          <w:tcW w:w="5490" w:type="dxa"/>
          <w:tcBorders>
            <w:right w:val="nil"/>
          </w:tcBorders>
        </w:tcPr>
        <w:p>
          <w:pPr>
            <w:pStyle w:val="Header"/>
            <w:tabs>
              <w:tab w:val="right" w:pos="0"/>
            </w:tabs>
            <w:spacing w:line="240" w:lineRule="exact"/>
            <w:jc w:val="right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752" behindDoc="0" locked="1" layoutInCell="1" allowOverlap="1">
                    <wp:simplePos x="0" y="0"/>
                    <wp:positionH relativeFrom="column">
                      <wp:posOffset>-182880</wp:posOffset>
                    </wp:positionH>
                    <wp:positionV relativeFrom="page">
                      <wp:posOffset>8476615</wp:posOffset>
                    </wp:positionV>
                    <wp:extent cx="7696200" cy="708660"/>
                    <wp:effectExtent l="0" t="0" r="1905" b="4445"/>
                    <wp:wrapNone/>
                    <wp:docPr id="2" name="Text Box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696200" cy="7086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11925" w:type="dxa"/>
                                  <w:tblLayout w:type="fixed"/>
                                  <w:tblCellMar>
                                    <w:right w:w="80" w:type="dxa"/>
                                  </w:tblCellMar>
                                  <w:tblLook w:val="01E0" w:firstRow="1" w:lastRow="1" w:firstColumn="1" w:lastColumn="1" w:noHBand="0" w:noVBand="0"/>
                                </w:tblPr>
                                <w:tblGrid>
                                  <w:gridCol w:w="10668"/>
                                  <w:gridCol w:w="1257"/>
                                </w:tblGrid>
                                <w:tr>
                                  <w:trPr>
                                    <w:trHeight w:val="812"/>
                                  </w:trPr>
                                  <w:tc>
                                    <w:tcPr>
                                      <w:tcW w:w="10668" w:type="dxa"/>
                                      <w:shd w:val="clear" w:color="auto" w:fill="auto"/>
                                      <w:vAlign w:val="center"/>
                                    </w:tcPr>
                                    <w:p>
                                      <w:pPr>
                                        <w:pStyle w:val="Footer"/>
                                        <w:rPr>
                                          <w:smallCaps/>
                                          <w:color w:val="808080"/>
                                          <w:spacing w:val="-10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mallCaps/>
                                          <w:color w:val="0D0D0D"/>
                                          <w:spacing w:val="-10"/>
                                          <w:szCs w:val="18"/>
                                        </w:rPr>
                                        <w:t>Atlanta |</w:t>
                                      </w:r>
                                      <w:r>
                                        <w:rPr>
                                          <w:smallCaps/>
                                          <w:color w:val="808080"/>
                                          <w:spacing w:val="-10"/>
                                          <w:szCs w:val="18"/>
                                        </w:rPr>
                                        <w:t xml:space="preserve"> Albany | Asheville | Athens | Birmingham | Brunswick | Charleston | Charlotte | Columbus | Jacksonville | Memphis | Nashville | Palm Beach | Tifton </w:t>
                                      </w:r>
                                    </w:p>
                                  </w:tc>
                                  <w:tc>
                                    <w:tcPr>
                                      <w:tcW w:w="1257" w:type="dxa"/>
                                      <w:shd w:val="clear" w:color="auto" w:fill="auto"/>
                                      <w:vAlign w:val="center"/>
                                    </w:tcPr>
                                    <w:p>
                                      <w:pPr>
                                        <w:pStyle w:val="Footer"/>
                                        <w:spacing w:before="100" w:beforeAutospacing="1"/>
                                        <w:ind w:left="-228"/>
                                        <w:jc w:val="center"/>
                                        <w:rPr>
                                          <w:color w:val="808080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noProof/>
                                          <w:color w:val="808080"/>
                                          <w:sz w:val="18"/>
                                          <w:szCs w:val="18"/>
                                        </w:rPr>
                                        <w:drawing>
                                          <wp:inline distT="0" distB="0" distL="0" distR="0">
                                            <wp:extent cx="482600" cy="336550"/>
                                            <wp:effectExtent l="0" t="0" r="0" b="6350"/>
                                            <wp:docPr id="5" name="Picture 3" descr="NEW_US_LAW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3" descr="NEW_US_LAW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482600" cy="336550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c>
                                </w:tr>
                              </w:tbl>
                              <w:p/>
                            </w:txbxContent>
                          </wps:txbx>
                          <wps:bodyPr rot="0" vert="horz" wrap="square" lIns="9144" tIns="9144" rIns="9144" bIns="9144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" o:spid="_x0000_s1028" type="#_x0000_t202" style="position:absolute;left:0;text-align:left;margin-left:-14.4pt;margin-top:667.45pt;width:606pt;height:55.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" filled="f" stroked="f">
                    <v:textbox style="mso-fit-shape-to-text:t" inset=".72pt,.72pt,.72pt,.72pt">
                      <w:txbxContent>
                        <w:tbl>
                          <w:tblPr>
                            <w:tblW w:w="11925" w:type="dxa"/>
                            <w:tblLayout w:type="fixed"/>
                            <w:tblCellMar>
                              <w:right w:w="8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0668"/>
                            <w:gridCol w:w="1257"/>
                          </w:tblGrid>
                          <w:tr>
                            <w:trPr>
                              <w:trHeight w:val="812"/>
                            </w:trPr>
                            <w:tc>
                              <w:tcPr>
                                <w:tcW w:w="10668" w:type="dxa"/>
                                <w:shd w:val="clear" w:color="auto" w:fill="auto"/>
                                <w:vAlign w:val="center"/>
                              </w:tcPr>
                              <w:p>
                                <w:pPr>
                                  <w:pStyle w:val="Footer"/>
                                  <w:rPr>
                                    <w:smallCaps/>
                                    <w:color w:val="808080"/>
                                    <w:spacing w:val="-10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smallCaps/>
                                    <w:color w:val="0D0D0D"/>
                                    <w:spacing w:val="-10"/>
                                    <w:szCs w:val="18"/>
                                  </w:rPr>
                                  <w:t>Atlanta |</w:t>
                                </w:r>
                                <w:r>
                                  <w:rPr>
                                    <w:smallCaps/>
                                    <w:color w:val="808080"/>
                                    <w:spacing w:val="-10"/>
                                    <w:szCs w:val="18"/>
                                  </w:rPr>
                                  <w:t xml:space="preserve"> Albany | Asheville | Athens | Birmingham | Brunswick | Charleston | Charlotte | Columbus | Jacksonville | Memphis | Nashville | Palm Beach | Tifton </w:t>
                                </w:r>
                              </w:p>
                            </w:tc>
                            <w:tc>
                              <w:tcPr>
                                <w:tcW w:w="1257" w:type="dxa"/>
                                <w:shd w:val="clear" w:color="auto" w:fill="auto"/>
                                <w:vAlign w:val="center"/>
                              </w:tcPr>
                              <w:p>
                                <w:pPr>
                                  <w:pStyle w:val="Footer"/>
                                  <w:spacing w:before="100" w:beforeAutospacing="1"/>
                                  <w:ind w:left="-228"/>
                                  <w:jc w:val="center"/>
                                  <w:rPr>
                                    <w:color w:val="80808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noProof/>
                                    <w:color w:val="808080"/>
                                    <w:sz w:val="18"/>
                                    <w:szCs w:val="18"/>
                                  </w:rPr>
                                  <w:drawing>
                                    <wp:inline distT="0" distB="0" distL="0" distR="0">
                                      <wp:extent cx="482600" cy="336550"/>
                                      <wp:effectExtent l="0" t="0" r="0" b="6350"/>
                                      <wp:docPr id="5" name="Picture 3" descr="NEW_US_LAW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 descr="NEW_US_LAW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82600" cy="33655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</w:tr>
                        </w:tbl>
                        <w:p/>
                      </w:txbxContent>
                    </v:textbox>
                    <w10:wrap anchory="page"/>
                    <w10:anchorlock/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704" behindDoc="1" locked="1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ge">
                      <wp:posOffset>-45720</wp:posOffset>
                    </wp:positionV>
                    <wp:extent cx="3148330" cy="603250"/>
                    <wp:effectExtent l="0" t="1905" r="4445" b="4445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148330" cy="603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>
                                      <wp:extent cx="3147060" cy="605790"/>
                                      <wp:effectExtent l="0" t="0" r="0" b="3810"/>
                                      <wp:docPr id="4" name="Picture 1" descr="HBS Mono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 descr="HBS Mono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3147060" cy="60579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Text Box 3" o:spid="_x0000_s1029" type="#_x0000_t202" style="position:absolute;left:0;text-align:left;margin-left:0;margin-top:-3.6pt;width:247.9pt;height:47.5pt;z-index:-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" filled="f" stroked="f">
                    <v:textbox style="mso-fit-shape-to-text:t" inset="0,0,0,0">
                      <w:txbxContent>
                        <w:p w:rsidR="00420F79" w:rsidRDefault="001F565E">
                          <w:r>
                            <w:rPr>
                              <w:noProof/>
                            </w:rPr>
                            <w:drawing>
                              <wp:inline distT="0" distB="0" distL="0" distR="0">
                                <wp:extent cx="3147060" cy="605790"/>
                                <wp:effectExtent l="0" t="0" r="0" b="3810"/>
                                <wp:docPr id="4" name="Picture 1" descr="HBS Mon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BS Mon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147060" cy="6057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  <w10:wrap anchory="page"/>
                    <w10:anchorlock/>
                  </v:shape>
                </w:pict>
              </mc:Fallback>
            </mc:AlternateContent>
          </w:r>
        </w:p>
      </w:tc>
      <w:tc>
        <w:tcPr>
          <w:tcW w:w="6228" w:type="dxa"/>
          <w:tcBorders>
            <w:left w:val="nil"/>
          </w:tcBorders>
        </w:tcPr>
        <w:p>
          <w:pPr>
            <w:pStyle w:val="Header"/>
            <w:tabs>
              <w:tab w:val="right" w:pos="0"/>
            </w:tabs>
            <w:spacing w:line="240" w:lineRule="exact"/>
            <w:rPr>
              <w:sz w:val="19"/>
            </w:rPr>
          </w:pPr>
        </w:p>
      </w:tc>
    </w:tr>
    <w:tr>
      <w:tc>
        <w:tcPr>
          <w:tcW w:w="5490" w:type="dxa"/>
        </w:tcPr>
        <w:p>
          <w:pPr>
            <w:pStyle w:val="Header"/>
            <w:tabs>
              <w:tab w:val="clear" w:pos="4320"/>
              <w:tab w:val="right" w:pos="0"/>
              <w:tab w:val="right" w:pos="5256"/>
            </w:tabs>
            <w:spacing w:line="240" w:lineRule="exact"/>
            <w:jc w:val="right"/>
            <w:rPr>
              <w:b/>
              <w:sz w:val="19"/>
              <w:szCs w:val="19"/>
            </w:rPr>
          </w:pPr>
          <w:r>
            <w:rPr>
              <w:b/>
              <w:sz w:val="14"/>
              <w:szCs w:val="19"/>
            </w:rPr>
            <w:t xml:space="preserve"> </w:t>
          </w:r>
          <w:r>
            <w:rPr>
              <w:b/>
              <w:sz w:val="14"/>
              <w:szCs w:val="19"/>
            </w:rPr>
            <w:tab/>
          </w:r>
          <w:r>
            <w:rPr>
              <w:b/>
              <w:sz w:val="19"/>
              <w:szCs w:val="19"/>
            </w:rPr>
            <w:t>‍Brad Carver‍</w:t>
          </w:r>
        </w:p>
      </w:tc>
      <w:tc>
        <w:tcPr>
          <w:tcW w:w="6228" w:type="dxa"/>
          <w:vAlign w:val="bottom"/>
        </w:tcPr>
        <w:p>
          <w:pPr>
            <w:pStyle w:val="Header"/>
            <w:tabs>
              <w:tab w:val="right" w:pos="0"/>
            </w:tabs>
            <w:spacing w:line="240" w:lineRule="exact"/>
            <w:rPr>
              <w:b/>
              <w:sz w:val="19"/>
            </w:rPr>
          </w:pPr>
          <w:r>
            <w:rPr>
              <w:b/>
              <w:sz w:val="19"/>
            </w:rPr>
            <w:t>Joel McKie</w:t>
          </w:r>
        </w:p>
      </w:tc>
    </w:tr>
    <w:tr>
      <w:tc>
        <w:tcPr>
          <w:tcW w:w="5490" w:type="dxa"/>
        </w:tcPr>
        <w:p>
          <w:pPr>
            <w:pStyle w:val="Header"/>
            <w:tabs>
              <w:tab w:val="right" w:pos="0"/>
            </w:tabs>
            <w:spacing w:line="240" w:lineRule="exact"/>
            <w:jc w:val="right"/>
            <w:rPr>
              <w:sz w:val="19"/>
            </w:rPr>
          </w:pPr>
          <w:r>
            <w:rPr>
              <w:sz w:val="19"/>
            </w:rPr>
            <w:t>191 Peachtree Street NE, Suite 2900, Atlanta, GA 30303</w:t>
          </w:r>
        </w:p>
      </w:tc>
      <w:tc>
        <w:tcPr>
          <w:tcW w:w="6228" w:type="dxa"/>
        </w:tcPr>
        <w:p>
          <w:pPr>
            <w:pStyle w:val="Header"/>
            <w:tabs>
              <w:tab w:val="right" w:pos="0"/>
            </w:tabs>
            <w:spacing w:line="240" w:lineRule="exact"/>
            <w:rPr>
              <w:sz w:val="19"/>
            </w:rPr>
          </w:pPr>
          <w:r>
            <w:rPr>
              <w:sz w:val="19"/>
            </w:rPr>
            <w:t>191 Peachtree Street NE, Suite 2900, Atlanta, GA 30303</w:t>
          </w:r>
        </w:p>
      </w:tc>
    </w:tr>
    <w:tr>
      <w:tc>
        <w:tcPr>
          <w:tcW w:w="5490" w:type="dxa"/>
        </w:tcPr>
        <w:p>
          <w:pPr>
            <w:pStyle w:val="Header"/>
            <w:tabs>
              <w:tab w:val="right" w:pos="0"/>
            </w:tabs>
            <w:spacing w:line="240" w:lineRule="exact"/>
            <w:jc w:val="right"/>
            <w:rPr>
              <w:sz w:val="16"/>
              <w:szCs w:val="16"/>
            </w:rPr>
          </w:pPr>
          <w:r>
            <w:rPr>
              <w:sz w:val="16"/>
              <w:szCs w:val="16"/>
            </w:rPr>
            <w:t>P: (404) 954-6967 F: (404) 954-5020 E: Bcarver@hallboothsmith.com</w:t>
          </w:r>
        </w:p>
      </w:tc>
      <w:tc>
        <w:tcPr>
          <w:tcW w:w="6228" w:type="dxa"/>
        </w:tcPr>
        <w:p>
          <w:pPr>
            <w:pStyle w:val="Header"/>
            <w:tabs>
              <w:tab w:val="right" w:pos="0"/>
            </w:tabs>
            <w:spacing w:line="240" w:lineRule="exact"/>
            <w:rPr>
              <w:sz w:val="16"/>
              <w:szCs w:val="16"/>
            </w:rPr>
          </w:pPr>
          <w:r>
            <w:rPr>
              <w:sz w:val="16"/>
              <w:szCs w:val="16"/>
            </w:rPr>
            <w:t>P: (404) 586-6608 F: (404) 954-5020 E:Jmckie@hallboothsmith.com</w:t>
          </w:r>
        </w:p>
      </w:tc>
    </w:tr>
    <w:tr>
      <w:tc>
        <w:tcPr>
          <w:tcW w:w="5490" w:type="dxa"/>
        </w:tcPr>
        <w:p>
          <w:pPr>
            <w:pStyle w:val="Header"/>
            <w:tabs>
              <w:tab w:val="right" w:pos="0"/>
            </w:tabs>
            <w:spacing w:line="240" w:lineRule="exact"/>
            <w:jc w:val="right"/>
            <w:rPr>
              <w:sz w:val="19"/>
            </w:rPr>
          </w:pPr>
          <w:r>
            <w:rPr>
              <w:sz w:val="19"/>
            </w:rPr>
            <w:t>W: www.hallboothsmith.com</w:t>
          </w:r>
        </w:p>
      </w:tc>
      <w:tc>
        <w:tcPr>
          <w:tcW w:w="6228" w:type="dxa"/>
        </w:tcPr>
        <w:p>
          <w:pPr>
            <w:pStyle w:val="Header"/>
            <w:tabs>
              <w:tab w:val="right" w:pos="0"/>
            </w:tabs>
            <w:spacing w:line="240" w:lineRule="exact"/>
            <w:rPr>
              <w:sz w:val="19"/>
            </w:rPr>
          </w:pPr>
          <w:r>
            <w:rPr>
              <w:sz w:val="19"/>
            </w:rPr>
            <w:t>W: www.hallboothsmith.com</w:t>
          </w:r>
        </w:p>
      </w:tc>
    </w:tr>
  </w:tbl>
  <w:p>
    <w:pPr>
      <w:pStyle w:val="Header"/>
      <w:spacing w:after="1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WTXList.CurrActiveList" w:val="0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lock Text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lock Text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uiPriority w:val="99"/>
    <w:unhideWhenUsed/>
    <w:pPr>
      <w:pBdr>
        <w:top w:val="single" w:sz="2" w:space="10" w:color="4F81BD" w:frame="1"/>
        <w:left w:val="single" w:sz="2" w:space="10" w:color="4F81BD" w:frame="1"/>
        <w:bottom w:val="single" w:sz="2" w:space="10" w:color="4F81BD" w:frame="1"/>
        <w:right w:val="single" w:sz="2" w:space="10" w:color="4F81BD" w:frame="1"/>
      </w:pBdr>
      <w:ind w:left="1152" w:right="1152"/>
    </w:pPr>
    <w:rPr>
      <w:rFonts w:ascii="Calibri" w:eastAsia="Times New Roman" w:hAnsi="Calibri"/>
      <w:i/>
      <w:iCs/>
      <w:color w:val="4F81BD"/>
      <w:szCs w:val="22"/>
    </w:rPr>
  </w:style>
  <w:style w:type="paragraph" w:customStyle="1" w:styleId="Body">
    <w:name w:val="Body"/>
    <w:basedOn w:val="Normal"/>
    <w:qFormat/>
    <w:pPr>
      <w:spacing w:after="240"/>
      <w:ind w:firstLine="720"/>
    </w:pPr>
    <w:rPr>
      <w:rFonts w:eastAsia="Calibri"/>
      <w:szCs w:val="22"/>
    </w:rPr>
  </w:style>
  <w:style w:type="paragraph" w:customStyle="1" w:styleId="Body2">
    <w:name w:val="Body 2"/>
    <w:basedOn w:val="Normal"/>
    <w:qFormat/>
    <w:pPr>
      <w:spacing w:line="480" w:lineRule="auto"/>
      <w:ind w:firstLine="720"/>
    </w:pPr>
    <w:rPr>
      <w:rFonts w:eastAsia="Calibri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Calibri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eastAsia="Calibri" w:hAnsi="Times New Roman"/>
      <w:sz w:val="24"/>
      <w:szCs w:val="22"/>
    </w:rPr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  <w:rPr>
      <w:rFonts w:eastAsia="Calibri"/>
      <w:szCs w:val="22"/>
    </w:rPr>
  </w:style>
  <w:style w:type="character" w:customStyle="1" w:styleId="BodyText2Char">
    <w:name w:val="Body Text 2 Char"/>
    <w:link w:val="BodyText2"/>
    <w:uiPriority w:val="99"/>
    <w:rPr>
      <w:rFonts w:ascii="Times New Roman" w:eastAsia="Calibri" w:hAnsi="Times New Roman"/>
      <w:sz w:val="24"/>
      <w:szCs w:val="22"/>
    </w:rPr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Pr>
      <w:rFonts w:ascii="Times New Roman" w:eastAsia="Calibri" w:hAnsi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pPr>
      <w:spacing w:after="120"/>
      <w:ind w:left="360"/>
    </w:pPr>
    <w:rPr>
      <w:rFonts w:eastAsia="Calibri"/>
      <w:szCs w:val="22"/>
    </w:rPr>
  </w:style>
  <w:style w:type="character" w:customStyle="1" w:styleId="BodyTextIndentChar">
    <w:name w:val="Body Text Indent Char"/>
    <w:link w:val="BodyTextIndent"/>
    <w:uiPriority w:val="99"/>
    <w:rPr>
      <w:rFonts w:ascii="Times New Roman" w:eastAsia="Calibri" w:hAnsi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0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WordTricks\Ltr_HBSSNoTitl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Ltr_HBSSNoTitle</Template>
  <TotalTime>0</TotalTime>
  <Pages>1</Pages>
  <Words>280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C, Inc.</Company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 </dc:creator>
  <cp:keywords/>
  <cp:lastModifiedBy> </cp:lastModifiedBy>
  <cp:revision>2</cp:revision>
  <cp:lastPrinted>2003-06-06T16:24:00Z</cp:lastPrinted>
  <dcterms:created xsi:type="dcterms:W3CDTF">2018-07-02T20:21:00Z</dcterms:created>
  <dcterms:modified xsi:type="dcterms:W3CDTF">2018-07-02T20:21:00Z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7" name="WTXDocID">
    <vt:lpwstr>65826795-1</vt:lpwstr>
  </property>
  <property fmtid="{D5CDD505-2E9C-101B-9397-08002B2CF9AE}" pid="8" name="WTXMatterID">
    <vt:lpwstr>3227-0002</vt:lpwstr>
  </property>
  <property fmtid="{D5CDD505-2E9C-101B-9397-08002B2CF9AE}" pid="9" name="WTXDocPath">
    <vt:lpwstr>65826795_1.docx</vt:lpwstr>
  </property>
  <property fmtid="{D5CDD505-2E9C-101B-9397-08002B2CF9AE}" pid="10" name="WTX_DraftStampTop">
    <vt:lpwstr>2.6</vt:lpwstr>
  </property>
  <property fmtid="{D5CDD505-2E9C-101B-9397-08002B2CF9AE}" pid="11" name="WTX_DraftStampLeft">
    <vt:lpwstr>6.6</vt:lpwstr>
  </property>
</Properties>
</file>